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25" w:rsidRDefault="00E013E3">
      <w:pPr>
        <w:rPr>
          <w:rFonts w:ascii="Times New Roman" w:hAnsi="Times New Roman" w:cs="Times New Roman"/>
          <w:i/>
          <w:sz w:val="24"/>
          <w:szCs w:val="24"/>
        </w:rPr>
      </w:pPr>
      <w:r>
        <w:rPr>
          <w:rFonts w:ascii="Times New Roman" w:hAnsi="Times New Roman" w:cs="Times New Roman"/>
          <w:i/>
          <w:sz w:val="24"/>
          <w:szCs w:val="24"/>
        </w:rPr>
        <w:t>Teaching Developmental Writing: Background readings</w:t>
      </w:r>
    </w:p>
    <w:p w:rsidR="00E013E3" w:rsidRDefault="00E013E3">
      <w:pPr>
        <w:rPr>
          <w:rFonts w:ascii="Times New Roman" w:hAnsi="Times New Roman" w:cs="Times New Roman"/>
          <w:sz w:val="24"/>
          <w:szCs w:val="24"/>
        </w:rPr>
      </w:pPr>
      <w:r>
        <w:rPr>
          <w:rFonts w:ascii="Times New Roman" w:hAnsi="Times New Roman" w:cs="Times New Roman"/>
          <w:sz w:val="24"/>
          <w:szCs w:val="24"/>
        </w:rPr>
        <w:t>Susan Naomi Bernstein (Ed.)</w:t>
      </w:r>
    </w:p>
    <w:p w:rsidR="00E013E3" w:rsidRDefault="00E013E3">
      <w:pPr>
        <w:rPr>
          <w:rFonts w:ascii="Times New Roman" w:hAnsi="Times New Roman" w:cs="Times New Roman"/>
          <w:sz w:val="24"/>
          <w:szCs w:val="24"/>
        </w:rPr>
      </w:pPr>
    </w:p>
    <w:p w:rsidR="00A81020" w:rsidRDefault="00A81020">
      <w:pPr>
        <w:rPr>
          <w:rFonts w:ascii="Times New Roman" w:hAnsi="Times New Roman" w:cs="Times New Roman"/>
          <w:i/>
          <w:sz w:val="24"/>
          <w:szCs w:val="24"/>
        </w:rPr>
      </w:pPr>
      <w:r>
        <w:rPr>
          <w:rFonts w:ascii="Times New Roman" w:hAnsi="Times New Roman" w:cs="Times New Roman"/>
          <w:i/>
          <w:sz w:val="24"/>
          <w:szCs w:val="24"/>
        </w:rPr>
        <w:t>Notes</w:t>
      </w:r>
    </w:p>
    <w:p w:rsidR="00A81020" w:rsidRDefault="00A81020">
      <w:pPr>
        <w:rPr>
          <w:rFonts w:ascii="Times New Roman" w:hAnsi="Times New Roman" w:cs="Times New Roman"/>
          <w:sz w:val="24"/>
          <w:szCs w:val="24"/>
        </w:rPr>
      </w:pPr>
      <w:r>
        <w:rPr>
          <w:rFonts w:ascii="Times New Roman" w:hAnsi="Times New Roman" w:cs="Times New Roman"/>
          <w:sz w:val="24"/>
          <w:szCs w:val="24"/>
        </w:rPr>
        <w:t>The first section of the book deals with teachers’ perspectives on basic writing. Mina Shaughnessy presents these 4 questions: What are the signs of growth in writing among adults whose development as writers has been delayed by inferior preparation but who are then exposed to intensive instruction in writing? What subskills of writing, heretofore absorbed by students over time in a variety of situations, can be effectively developed through direct and systematic instruction at the freshman level? What skills have we failed to take note of in our analysis of academic tasks? What goes on and what ought to go on in the composition classroom?</w:t>
      </w:r>
    </w:p>
    <w:p w:rsidR="00A81020" w:rsidRDefault="00A81020">
      <w:pPr>
        <w:rPr>
          <w:rFonts w:ascii="Times New Roman" w:hAnsi="Times New Roman" w:cs="Times New Roman"/>
          <w:sz w:val="24"/>
          <w:szCs w:val="24"/>
        </w:rPr>
      </w:pPr>
      <w:r>
        <w:rPr>
          <w:rFonts w:ascii="Times New Roman" w:hAnsi="Times New Roman" w:cs="Times New Roman"/>
          <w:sz w:val="24"/>
          <w:szCs w:val="24"/>
        </w:rPr>
        <w:t>This last question, although the simplest in many ways, was the most interesting</w:t>
      </w:r>
      <w:r w:rsidR="00F41A30">
        <w:rPr>
          <w:rFonts w:ascii="Times New Roman" w:hAnsi="Times New Roman" w:cs="Times New Roman"/>
          <w:sz w:val="24"/>
          <w:szCs w:val="24"/>
        </w:rPr>
        <w:t>. The classroom is a very important place: I like how she comments that teaching writing may be more like coaching football than teaching literature or history or biology.</w:t>
      </w:r>
    </w:p>
    <w:p w:rsidR="00F41A30" w:rsidRDefault="00F41A30">
      <w:pPr>
        <w:rPr>
          <w:rFonts w:ascii="Times New Roman" w:hAnsi="Times New Roman" w:cs="Times New Roman"/>
          <w:sz w:val="24"/>
          <w:szCs w:val="24"/>
        </w:rPr>
      </w:pPr>
      <w:r>
        <w:rPr>
          <w:rFonts w:ascii="Times New Roman" w:hAnsi="Times New Roman" w:cs="Times New Roman"/>
          <w:sz w:val="24"/>
          <w:szCs w:val="24"/>
        </w:rPr>
        <w:t>Mike Rose argues that remediation is a puzzle consisting of “interlocking pieces” which scholars cannot see all at once because “our disciplinary and methodological training and public policy toolkit work against a comprehensive view of the problem.” Rose envisions a democratic philosophy that realizes the promise of a second-chance society. This core value is a guiding principle when I think of education in general.</w:t>
      </w:r>
    </w:p>
    <w:p w:rsidR="00F41A30" w:rsidRDefault="00F41A30">
      <w:pPr>
        <w:rPr>
          <w:rFonts w:ascii="Times New Roman" w:hAnsi="Times New Roman" w:cs="Times New Roman"/>
          <w:sz w:val="24"/>
          <w:szCs w:val="24"/>
        </w:rPr>
      </w:pPr>
      <w:r>
        <w:rPr>
          <w:rFonts w:ascii="Times New Roman" w:hAnsi="Times New Roman" w:cs="Times New Roman"/>
          <w:sz w:val="24"/>
          <w:szCs w:val="24"/>
        </w:rPr>
        <w:t xml:space="preserve">The second section looks at students’ perspectives of basic writing. </w:t>
      </w:r>
      <w:r w:rsidR="00146F2A">
        <w:rPr>
          <w:rFonts w:ascii="Times New Roman" w:hAnsi="Times New Roman" w:cs="Times New Roman"/>
          <w:sz w:val="24"/>
          <w:szCs w:val="24"/>
        </w:rPr>
        <w:t>The authors cover their own personal experiences teaching basic writing and there is a focus on class discussion of difficult subjects and some of the inequalities in education.</w:t>
      </w:r>
    </w:p>
    <w:p w:rsidR="00146F2A" w:rsidRDefault="00146F2A">
      <w:pPr>
        <w:rPr>
          <w:rFonts w:ascii="Times New Roman" w:hAnsi="Times New Roman" w:cs="Times New Roman"/>
          <w:sz w:val="24"/>
          <w:szCs w:val="24"/>
        </w:rPr>
      </w:pPr>
      <w:r>
        <w:rPr>
          <w:rFonts w:ascii="Times New Roman" w:hAnsi="Times New Roman" w:cs="Times New Roman"/>
          <w:sz w:val="24"/>
          <w:szCs w:val="24"/>
        </w:rPr>
        <w:t>The next section deals with processes of writing and research. I liked the chapter on utilizing a Martin Luther King Jr. speech. I use his American Dream speech for rhetorical analysis in Engl1010, so this was another interesting approach that could be applied to basic writing.</w:t>
      </w:r>
    </w:p>
    <w:p w:rsidR="00146F2A" w:rsidRDefault="00146F2A">
      <w:pPr>
        <w:rPr>
          <w:rFonts w:ascii="Times New Roman" w:hAnsi="Times New Roman" w:cs="Times New Roman"/>
          <w:sz w:val="24"/>
          <w:szCs w:val="24"/>
        </w:rPr>
      </w:pPr>
      <w:r>
        <w:rPr>
          <w:rFonts w:ascii="Times New Roman" w:hAnsi="Times New Roman" w:cs="Times New Roman"/>
          <w:sz w:val="24"/>
          <w:szCs w:val="24"/>
        </w:rPr>
        <w:t xml:space="preserve">I really enjoyed </w:t>
      </w:r>
      <w:proofErr w:type="spellStart"/>
      <w:r>
        <w:rPr>
          <w:rFonts w:ascii="Times New Roman" w:hAnsi="Times New Roman" w:cs="Times New Roman"/>
          <w:sz w:val="24"/>
          <w:szCs w:val="24"/>
        </w:rPr>
        <w:t>Jonikka</w:t>
      </w:r>
      <w:proofErr w:type="spellEnd"/>
      <w:r>
        <w:rPr>
          <w:rFonts w:ascii="Times New Roman" w:hAnsi="Times New Roman" w:cs="Times New Roman"/>
          <w:sz w:val="24"/>
          <w:szCs w:val="24"/>
        </w:rPr>
        <w:t xml:space="preserve"> Charlton’s piece. Students were part of a writing studies program (essentially writing about writing). For me it demonstrated that even basic writing students can benefit from exposure to the theory and practice of composition.</w:t>
      </w:r>
    </w:p>
    <w:p w:rsidR="00146F2A" w:rsidRDefault="00146F2A">
      <w:pPr>
        <w:rPr>
          <w:rFonts w:ascii="Times New Roman" w:hAnsi="Times New Roman" w:cs="Times New Roman"/>
          <w:sz w:val="24"/>
          <w:szCs w:val="24"/>
        </w:rPr>
      </w:pPr>
      <w:r>
        <w:rPr>
          <w:rFonts w:ascii="Times New Roman" w:hAnsi="Times New Roman" w:cs="Times New Roman"/>
          <w:sz w:val="24"/>
          <w:szCs w:val="24"/>
        </w:rPr>
        <w:t xml:space="preserve">The next section was about the intersection of reading, writing, and critical thinking. The chapter on labeling, e.g., “remedial” emphasized how this can lead to </w:t>
      </w:r>
      <w:r w:rsidR="007C43A3">
        <w:rPr>
          <w:rFonts w:ascii="Times New Roman" w:hAnsi="Times New Roman" w:cs="Times New Roman"/>
          <w:sz w:val="24"/>
          <w:szCs w:val="24"/>
        </w:rPr>
        <w:t>low expectations for achievement and a basic skills curriculum with the assumption of low cognitive capabilities from students. The author argues that students can learn the language of academic literacy. This is what I believe is fundamental in Dev. Ed. courses, i.e., teaching academic literacy.</w:t>
      </w:r>
    </w:p>
    <w:p w:rsidR="007C43A3" w:rsidRDefault="007C43A3">
      <w:pPr>
        <w:rPr>
          <w:rFonts w:ascii="Times New Roman" w:hAnsi="Times New Roman" w:cs="Times New Roman"/>
          <w:sz w:val="24"/>
          <w:szCs w:val="24"/>
        </w:rPr>
      </w:pPr>
      <w:r>
        <w:rPr>
          <w:rFonts w:ascii="Times New Roman" w:hAnsi="Times New Roman" w:cs="Times New Roman"/>
          <w:sz w:val="24"/>
          <w:szCs w:val="24"/>
        </w:rPr>
        <w:lastRenderedPageBreak/>
        <w:t xml:space="preserve">Some studies question assumptions about first-year students and their reading habits (or lack thereof). </w:t>
      </w:r>
      <w:r w:rsidR="00BB5783">
        <w:rPr>
          <w:rFonts w:ascii="Times New Roman" w:hAnsi="Times New Roman" w:cs="Times New Roman"/>
          <w:sz w:val="24"/>
          <w:szCs w:val="24"/>
        </w:rPr>
        <w:t>One of the arguments the</w:t>
      </w:r>
      <w:r>
        <w:rPr>
          <w:rFonts w:ascii="Times New Roman" w:hAnsi="Times New Roman" w:cs="Times New Roman"/>
          <w:sz w:val="24"/>
          <w:szCs w:val="24"/>
        </w:rPr>
        <w:t xml:space="preserve"> authors </w:t>
      </w:r>
      <w:r w:rsidR="00BB5783">
        <w:rPr>
          <w:rFonts w:ascii="Times New Roman" w:hAnsi="Times New Roman" w:cs="Times New Roman"/>
          <w:sz w:val="24"/>
          <w:szCs w:val="24"/>
        </w:rPr>
        <w:t>make here is</w:t>
      </w:r>
      <w:r>
        <w:rPr>
          <w:rFonts w:ascii="Times New Roman" w:hAnsi="Times New Roman" w:cs="Times New Roman"/>
          <w:sz w:val="24"/>
          <w:szCs w:val="24"/>
        </w:rPr>
        <w:t xml:space="preserve"> that we need to help students make connections through their reading to the world around them. I, in fact, try to demonstrate this to students when reading material in the classroom: I make connections; I ask the students questions that make them stretch their thinking, etc. I’m glad this idea is backed up by research.</w:t>
      </w:r>
    </w:p>
    <w:p w:rsidR="00F41A30" w:rsidRDefault="007C43A3">
      <w:pPr>
        <w:rPr>
          <w:rFonts w:ascii="Times New Roman" w:hAnsi="Times New Roman" w:cs="Times New Roman"/>
          <w:sz w:val="24"/>
          <w:szCs w:val="24"/>
        </w:rPr>
      </w:pPr>
      <w:r>
        <w:rPr>
          <w:rFonts w:ascii="Times New Roman" w:hAnsi="Times New Roman" w:cs="Times New Roman"/>
          <w:sz w:val="24"/>
          <w:szCs w:val="24"/>
        </w:rPr>
        <w:t>Section 5 takes a look at teaching and learning with new literacies.</w:t>
      </w:r>
      <w:r w:rsidR="00BB5783">
        <w:rPr>
          <w:rFonts w:ascii="Times New Roman" w:hAnsi="Times New Roman" w:cs="Times New Roman"/>
          <w:sz w:val="24"/>
          <w:szCs w:val="24"/>
        </w:rPr>
        <w:t xml:space="preserve"> While interesting, I wasn’t sure of the applicability of these chapters to my classroom. I did, however, appreciate the term </w:t>
      </w:r>
      <w:r w:rsidR="00BB5783">
        <w:rPr>
          <w:rFonts w:ascii="Times New Roman" w:hAnsi="Times New Roman" w:cs="Times New Roman"/>
          <w:i/>
          <w:sz w:val="24"/>
          <w:szCs w:val="24"/>
        </w:rPr>
        <w:t>rhetorical dexterity</w:t>
      </w:r>
      <w:r w:rsidR="00BB5783">
        <w:rPr>
          <w:rFonts w:ascii="Times New Roman" w:hAnsi="Times New Roman" w:cs="Times New Roman"/>
          <w:sz w:val="24"/>
          <w:szCs w:val="24"/>
        </w:rPr>
        <w:t xml:space="preserve"> that was used to describe how students from non-college backgrounds have to navigate academic literacies. The chapter on </w:t>
      </w:r>
      <w:proofErr w:type="spellStart"/>
      <w:r w:rsidR="00BB5783">
        <w:rPr>
          <w:rFonts w:ascii="Times New Roman" w:hAnsi="Times New Roman" w:cs="Times New Roman"/>
          <w:sz w:val="24"/>
          <w:szCs w:val="24"/>
        </w:rPr>
        <w:t>ePortfolios</w:t>
      </w:r>
      <w:proofErr w:type="spellEnd"/>
      <w:r w:rsidR="00BB5783">
        <w:rPr>
          <w:rFonts w:ascii="Times New Roman" w:hAnsi="Times New Roman" w:cs="Times New Roman"/>
          <w:sz w:val="24"/>
          <w:szCs w:val="24"/>
        </w:rPr>
        <w:t xml:space="preserve"> reinforced the idea of helping students revise, reflect, and consider other audiences---this is part of the value of this assignment for my Wrtg0900 students.</w:t>
      </w:r>
    </w:p>
    <w:p w:rsidR="00BB5783" w:rsidRDefault="00BB5783">
      <w:pPr>
        <w:rPr>
          <w:rFonts w:ascii="Times New Roman" w:hAnsi="Times New Roman" w:cs="Times New Roman"/>
          <w:sz w:val="24"/>
          <w:szCs w:val="24"/>
        </w:rPr>
      </w:pPr>
      <w:r>
        <w:rPr>
          <w:rFonts w:ascii="Times New Roman" w:hAnsi="Times New Roman" w:cs="Times New Roman"/>
          <w:sz w:val="24"/>
          <w:szCs w:val="24"/>
        </w:rPr>
        <w:t xml:space="preserve">The next section caught my attention as it deals with approaches to grammar and style. </w:t>
      </w:r>
      <w:proofErr w:type="spellStart"/>
      <w:r w:rsidR="000F7E52">
        <w:rPr>
          <w:rFonts w:ascii="Times New Roman" w:hAnsi="Times New Roman" w:cs="Times New Roman"/>
          <w:sz w:val="24"/>
          <w:szCs w:val="24"/>
        </w:rPr>
        <w:t>Fearn</w:t>
      </w:r>
      <w:proofErr w:type="spellEnd"/>
      <w:r w:rsidR="000F7E52">
        <w:rPr>
          <w:rFonts w:ascii="Times New Roman" w:hAnsi="Times New Roman" w:cs="Times New Roman"/>
          <w:sz w:val="24"/>
          <w:szCs w:val="24"/>
        </w:rPr>
        <w:t xml:space="preserve"> and </w:t>
      </w:r>
      <w:proofErr w:type="spellStart"/>
      <w:r w:rsidR="000F7E52">
        <w:rPr>
          <w:rFonts w:ascii="Times New Roman" w:hAnsi="Times New Roman" w:cs="Times New Roman"/>
          <w:sz w:val="24"/>
          <w:szCs w:val="24"/>
        </w:rPr>
        <w:t>Farnan</w:t>
      </w:r>
      <w:proofErr w:type="spellEnd"/>
      <w:r w:rsidR="000F7E52">
        <w:rPr>
          <w:rFonts w:ascii="Times New Roman" w:hAnsi="Times New Roman" w:cs="Times New Roman"/>
          <w:sz w:val="24"/>
          <w:szCs w:val="24"/>
        </w:rPr>
        <w:t xml:space="preserve"> propose the advantages of teaching formal grammar and their study indicates better writing results for students who learned functional grammar. This was really interesting to me as I teach writing and grammar. My plan is to revisit this chapter for a more detailed analysis and I also want to look up some of the references for possible further study.</w:t>
      </w:r>
    </w:p>
    <w:p w:rsidR="000F7E52" w:rsidRDefault="000F7E52">
      <w:pPr>
        <w:rPr>
          <w:rFonts w:ascii="Times New Roman" w:hAnsi="Times New Roman" w:cs="Times New Roman"/>
          <w:sz w:val="24"/>
          <w:szCs w:val="24"/>
        </w:rPr>
      </w:pPr>
      <w:r>
        <w:rPr>
          <w:rFonts w:ascii="Times New Roman" w:hAnsi="Times New Roman" w:cs="Times New Roman"/>
          <w:sz w:val="24"/>
          <w:szCs w:val="24"/>
        </w:rPr>
        <w:t xml:space="preserve">The other chapter in this section conceptualized grammar as a rhetorical choice. This is definitely moving away from the drill and kill, which </w:t>
      </w:r>
      <w:r w:rsidR="00FF2D01">
        <w:rPr>
          <w:rFonts w:ascii="Times New Roman" w:hAnsi="Times New Roman" w:cs="Times New Roman"/>
          <w:sz w:val="24"/>
          <w:szCs w:val="24"/>
        </w:rPr>
        <w:t>has been largely discredited now. The activity used: group activities that focus on texts and how writers use grammar and style.</w:t>
      </w:r>
    </w:p>
    <w:p w:rsidR="00FF2D01" w:rsidRDefault="00FF2D01">
      <w:pPr>
        <w:rPr>
          <w:rFonts w:ascii="Times New Roman" w:hAnsi="Times New Roman" w:cs="Times New Roman"/>
          <w:sz w:val="24"/>
          <w:szCs w:val="24"/>
        </w:rPr>
      </w:pPr>
      <w:r>
        <w:rPr>
          <w:rFonts w:ascii="Times New Roman" w:hAnsi="Times New Roman" w:cs="Times New Roman"/>
          <w:sz w:val="24"/>
          <w:szCs w:val="24"/>
        </w:rPr>
        <w:t xml:space="preserve">Part 3 of the book is titled Engaging Difference. What I focused on in this section was chapter 10, English Language Learners. The first article is a reminder to avoid stereotyping ELLs and particularly immigrant students. The other article I enjoyed concerned how ELLs create identity in mainstream English courses as well as the response of students to the label ESL. This is something I’ve been thinking about more recently, so I was immediately drawn to this section. </w:t>
      </w:r>
      <w:r w:rsidR="006B6364">
        <w:rPr>
          <w:rFonts w:ascii="Times New Roman" w:hAnsi="Times New Roman" w:cs="Times New Roman"/>
          <w:sz w:val="24"/>
          <w:szCs w:val="24"/>
        </w:rPr>
        <w:t>The author recommends that we “move toward identifying these students who write in English as their second language as whole individuals with multiple, sometimes meshing and messy, facets and experiences, and not merely as singular products of their native culture and language.”</w:t>
      </w:r>
    </w:p>
    <w:p w:rsidR="006B6364" w:rsidRDefault="006B6364">
      <w:pPr>
        <w:rPr>
          <w:rFonts w:ascii="Times New Roman" w:hAnsi="Times New Roman" w:cs="Times New Roman"/>
          <w:sz w:val="24"/>
          <w:szCs w:val="24"/>
        </w:rPr>
      </w:pPr>
      <w:r>
        <w:rPr>
          <w:rFonts w:ascii="Times New Roman" w:hAnsi="Times New Roman" w:cs="Times New Roman"/>
          <w:sz w:val="24"/>
          <w:szCs w:val="24"/>
        </w:rPr>
        <w:t xml:space="preserve">The final section is about collaboration, assessment, and change. There was a great article titled </w:t>
      </w:r>
      <w:r>
        <w:rPr>
          <w:rFonts w:ascii="Times New Roman" w:hAnsi="Times New Roman" w:cs="Times New Roman"/>
          <w:i/>
          <w:sz w:val="24"/>
          <w:szCs w:val="24"/>
        </w:rPr>
        <w:t>What They Take with Them</w:t>
      </w:r>
      <w:r>
        <w:rPr>
          <w:rFonts w:ascii="Times New Roman" w:hAnsi="Times New Roman" w:cs="Times New Roman"/>
          <w:sz w:val="24"/>
          <w:szCs w:val="24"/>
        </w:rPr>
        <w:t xml:space="preserve"> which reminded me of how important the work of the writing center is, not only for the student, but for the tutor. The basic finding from a survey of former tutors is how enduring the impact of their experience has been and how positive it was.</w:t>
      </w:r>
    </w:p>
    <w:p w:rsidR="006B6364" w:rsidRDefault="006B6364">
      <w:pPr>
        <w:rPr>
          <w:rFonts w:ascii="Times New Roman" w:hAnsi="Times New Roman" w:cs="Times New Roman"/>
          <w:sz w:val="24"/>
          <w:szCs w:val="24"/>
        </w:rPr>
      </w:pPr>
      <w:r>
        <w:rPr>
          <w:rFonts w:ascii="Times New Roman" w:hAnsi="Times New Roman" w:cs="Times New Roman"/>
          <w:sz w:val="24"/>
          <w:szCs w:val="24"/>
        </w:rPr>
        <w:t xml:space="preserve">Linked to the above article was an interesting position statement on two-year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writing centers with guidelines and best practices. It’s great to know we have an excellent resource at SLCC that adheres to these guidelines. It was no surprise to see our own Clint Gardner </w:t>
      </w:r>
      <w:r w:rsidR="00E94680">
        <w:rPr>
          <w:rFonts w:ascii="Times New Roman" w:hAnsi="Times New Roman" w:cs="Times New Roman"/>
          <w:sz w:val="24"/>
          <w:szCs w:val="24"/>
        </w:rPr>
        <w:t>as the co-author of the position statement.</w:t>
      </w:r>
    </w:p>
    <w:p w:rsidR="00E94680" w:rsidRDefault="00E94680">
      <w:pPr>
        <w:rPr>
          <w:rFonts w:ascii="Times New Roman" w:hAnsi="Times New Roman" w:cs="Times New Roman"/>
          <w:sz w:val="24"/>
          <w:szCs w:val="24"/>
        </w:rPr>
      </w:pPr>
      <w:r>
        <w:rPr>
          <w:rFonts w:ascii="Times New Roman" w:hAnsi="Times New Roman" w:cs="Times New Roman"/>
          <w:sz w:val="24"/>
          <w:szCs w:val="24"/>
        </w:rPr>
        <w:lastRenderedPageBreak/>
        <w:t>Assessment is a thorny issue and the chapter on assessment highlighted how often basic writing assessment is “subject to the changes and whims of an ever-shifting political climate.” I like how the following myths were underscored: We know what we’re testing for; once we’ve agreed on criteria, we can agree on whether individual papers meet those criteria; it’s possible to have an absolute standard and apply it uniformly.</w:t>
      </w:r>
    </w:p>
    <w:p w:rsidR="00E94680" w:rsidRDefault="00E94680">
      <w:pPr>
        <w:rPr>
          <w:rFonts w:ascii="Times New Roman" w:hAnsi="Times New Roman" w:cs="Times New Roman"/>
          <w:sz w:val="24"/>
          <w:szCs w:val="24"/>
        </w:rPr>
      </w:pPr>
      <w:r>
        <w:rPr>
          <w:rFonts w:ascii="Times New Roman" w:hAnsi="Times New Roman" w:cs="Times New Roman"/>
          <w:sz w:val="24"/>
          <w:szCs w:val="24"/>
        </w:rPr>
        <w:t xml:space="preserve">Since we’ve experimented in our department with Accelerated courses it was interesting to read some perspectives. </w:t>
      </w:r>
      <w:r w:rsidR="00BD592C">
        <w:rPr>
          <w:rFonts w:ascii="Times New Roman" w:hAnsi="Times New Roman" w:cs="Times New Roman"/>
          <w:sz w:val="24"/>
          <w:szCs w:val="24"/>
        </w:rPr>
        <w:t>The ALP at the Community College of Baltimore County serves as a model worthy of further study. Another initiative worth looking at is the Stretch Program at Arizona State University. The one year Engl1010 course as a substitute for basic writing proved to have a higher pass rate than regular Engl1010 and could serve as a model.</w:t>
      </w:r>
      <w:bookmarkStart w:id="0" w:name="_GoBack"/>
      <w:bookmarkEnd w:id="0"/>
    </w:p>
    <w:p w:rsidR="00BD592C" w:rsidRPr="006B6364" w:rsidRDefault="00BD592C">
      <w:pPr>
        <w:rPr>
          <w:rFonts w:ascii="Times New Roman" w:hAnsi="Times New Roman" w:cs="Times New Roman"/>
          <w:sz w:val="24"/>
          <w:szCs w:val="24"/>
        </w:rPr>
      </w:pPr>
    </w:p>
    <w:p w:rsidR="000F7E52" w:rsidRPr="00BB5783" w:rsidRDefault="000F7E52">
      <w:pPr>
        <w:rPr>
          <w:rFonts w:ascii="Times New Roman" w:hAnsi="Times New Roman" w:cs="Times New Roman"/>
          <w:sz w:val="24"/>
          <w:szCs w:val="24"/>
        </w:rPr>
      </w:pPr>
    </w:p>
    <w:sectPr w:rsidR="000F7E52" w:rsidRPr="00BB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E3"/>
    <w:rsid w:val="000F7E52"/>
    <w:rsid w:val="00146F2A"/>
    <w:rsid w:val="00251B25"/>
    <w:rsid w:val="006B6364"/>
    <w:rsid w:val="007C43A3"/>
    <w:rsid w:val="00A81020"/>
    <w:rsid w:val="00BB5783"/>
    <w:rsid w:val="00BD592C"/>
    <w:rsid w:val="00E013E3"/>
    <w:rsid w:val="00E94680"/>
    <w:rsid w:val="00F41A30"/>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3</cp:revision>
  <dcterms:created xsi:type="dcterms:W3CDTF">2016-02-05T23:50:00Z</dcterms:created>
  <dcterms:modified xsi:type="dcterms:W3CDTF">2016-02-09T00:11:00Z</dcterms:modified>
</cp:coreProperties>
</file>