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33C" w:rsidRDefault="00E9433C" w:rsidP="00E9433C">
      <w:pPr>
        <w:pStyle w:val="Title"/>
        <w:rPr>
          <w:u w:val="none"/>
        </w:rPr>
      </w:pPr>
      <w:r>
        <w:rPr>
          <w:u w:val="none"/>
        </w:rPr>
        <w:t>ESL Pronunciation</w:t>
      </w:r>
      <w:r w:rsidRPr="0067370C">
        <w:rPr>
          <w:u w:val="none"/>
        </w:rPr>
        <w:t xml:space="preserve"> </w:t>
      </w:r>
      <w:r w:rsidR="00DC71F4">
        <w:rPr>
          <w:u w:val="none"/>
        </w:rPr>
        <w:t>1060</w:t>
      </w:r>
    </w:p>
    <w:p w:rsidR="00E9433C" w:rsidRPr="0067370C" w:rsidRDefault="00E9433C" w:rsidP="00E9433C">
      <w:pPr>
        <w:pStyle w:val="Title"/>
        <w:rPr>
          <w:u w:val="none"/>
        </w:rPr>
      </w:pPr>
      <w:r>
        <w:rPr>
          <w:u w:val="none"/>
        </w:rPr>
        <w:t>Summer</w:t>
      </w:r>
      <w:r w:rsidRPr="0067370C">
        <w:rPr>
          <w:u w:val="none"/>
        </w:rPr>
        <w:t xml:space="preserve"> Semester 2011</w:t>
      </w:r>
    </w:p>
    <w:p w:rsidR="00E9433C" w:rsidRDefault="00E9433C" w:rsidP="00E9433C">
      <w:pPr>
        <w:pStyle w:val="Title"/>
      </w:pPr>
    </w:p>
    <w:p w:rsidR="00E9433C" w:rsidRDefault="00E9433C" w:rsidP="00E9433C">
      <w:pPr>
        <w:pStyle w:val="Title"/>
        <w:rPr>
          <w:b w:val="0"/>
          <w:bCs w:val="0"/>
          <w:u w:val="none"/>
        </w:rPr>
      </w:pPr>
      <w:r>
        <w:rPr>
          <w:b w:val="0"/>
          <w:bCs w:val="0"/>
          <w:u w:val="none"/>
        </w:rPr>
        <w:t>Tuesdays and Thursdays 5:30pm – 8:05pm TB 213 D</w:t>
      </w:r>
    </w:p>
    <w:p w:rsidR="00E9433C" w:rsidRDefault="00E9433C" w:rsidP="00E9433C">
      <w:pPr>
        <w:pStyle w:val="Title"/>
        <w:jc w:val="left"/>
        <w:rPr>
          <w:b w:val="0"/>
          <w:bCs w:val="0"/>
          <w:u w:val="none"/>
        </w:rPr>
      </w:pPr>
    </w:p>
    <w:p w:rsidR="00E9433C" w:rsidRDefault="00E9433C" w:rsidP="00E9433C">
      <w:pPr>
        <w:rPr>
          <w:rFonts w:ascii="Calibri" w:hAnsi="Calibri"/>
        </w:rPr>
      </w:pPr>
      <w:r>
        <w:rPr>
          <w:rFonts w:ascii="Calibri" w:hAnsi="Calibri"/>
        </w:rPr>
        <w:t xml:space="preserve">Instructor: Gordon Dunne </w:t>
      </w:r>
    </w:p>
    <w:p w:rsidR="00E9433C" w:rsidRDefault="00E9433C" w:rsidP="00E9433C">
      <w:pPr>
        <w:rPr>
          <w:rFonts w:ascii="Calibri" w:hAnsi="Calibri"/>
        </w:rPr>
      </w:pPr>
      <w:r>
        <w:rPr>
          <w:rFonts w:ascii="Calibri" w:hAnsi="Calibri"/>
        </w:rPr>
        <w:t>Office: TB 316-H</w:t>
      </w:r>
    </w:p>
    <w:p w:rsidR="00E9433C" w:rsidRDefault="00E9433C" w:rsidP="00E9433C">
      <w:pPr>
        <w:rPr>
          <w:rFonts w:ascii="Calibri" w:hAnsi="Calibri"/>
        </w:rPr>
      </w:pPr>
      <w:r>
        <w:rPr>
          <w:rFonts w:ascii="Calibri" w:hAnsi="Calibri"/>
        </w:rPr>
        <w:t>Office Hours: Mon &amp; Thu 10am to 12pm</w:t>
      </w:r>
    </w:p>
    <w:p w:rsidR="00E9433C" w:rsidRDefault="00E9433C" w:rsidP="00E9433C">
      <w:pPr>
        <w:pStyle w:val="Title"/>
        <w:jc w:val="left"/>
      </w:pPr>
      <w:r>
        <w:rPr>
          <w:b w:val="0"/>
          <w:bCs w:val="0"/>
        </w:rPr>
        <w:t xml:space="preserve">Email: </w:t>
      </w:r>
      <w:hyperlink r:id="rId5" w:history="1">
        <w:r>
          <w:rPr>
            <w:rStyle w:val="Hyperlink"/>
            <w:b w:val="0"/>
            <w:bCs w:val="0"/>
          </w:rPr>
          <w:t>gdunne@mymail.slcc.edu</w:t>
        </w:r>
      </w:hyperlink>
    </w:p>
    <w:p w:rsidR="00E9433C" w:rsidRDefault="00E9433C" w:rsidP="00E9433C">
      <w:pPr>
        <w:pStyle w:val="Title"/>
        <w:jc w:val="left"/>
        <w:rPr>
          <w:b w:val="0"/>
          <w:u w:val="none"/>
        </w:rPr>
      </w:pPr>
      <w:r>
        <w:rPr>
          <w:b w:val="0"/>
          <w:u w:val="none"/>
        </w:rPr>
        <w:t>Tel: 801-957-5141</w:t>
      </w:r>
    </w:p>
    <w:p w:rsidR="00E9433C" w:rsidRDefault="00E9433C" w:rsidP="00E9433C">
      <w:pPr>
        <w:pStyle w:val="Title"/>
        <w:jc w:val="left"/>
        <w:rPr>
          <w:b w:val="0"/>
          <w:u w:val="none"/>
        </w:rPr>
      </w:pPr>
    </w:p>
    <w:p w:rsidR="00E9433C" w:rsidRPr="001D2AD9" w:rsidRDefault="00E9433C" w:rsidP="00E9433C">
      <w:pPr>
        <w:pStyle w:val="Title"/>
        <w:jc w:val="left"/>
        <w:rPr>
          <w:b w:val="0"/>
          <w:bCs w:val="0"/>
          <w:u w:val="none"/>
        </w:rPr>
      </w:pPr>
    </w:p>
    <w:p w:rsidR="004F615D" w:rsidRDefault="009D7AAB">
      <w:pPr>
        <w:rPr>
          <w:rFonts w:asciiTheme="minorHAnsi" w:hAnsiTheme="minorHAnsi"/>
          <w:b/>
        </w:rPr>
      </w:pPr>
      <w:r>
        <w:rPr>
          <w:rFonts w:asciiTheme="minorHAnsi" w:hAnsiTheme="minorHAnsi"/>
          <w:b/>
        </w:rPr>
        <w:t>Course Objectives</w:t>
      </w:r>
    </w:p>
    <w:p w:rsidR="009D7AAB" w:rsidRDefault="009D7AAB">
      <w:pPr>
        <w:rPr>
          <w:rFonts w:asciiTheme="minorHAnsi" w:hAnsiTheme="minorHAnsi"/>
        </w:rPr>
      </w:pPr>
      <w:r>
        <w:rPr>
          <w:rFonts w:asciiTheme="minorHAnsi" w:hAnsiTheme="minorHAnsi"/>
        </w:rPr>
        <w:t>This course is designed to help you improve your pronunciation and general English language skills. The goal of the class is to help you feel more comfortable and confident com</w:t>
      </w:r>
      <w:r w:rsidR="00ED468A">
        <w:rPr>
          <w:rFonts w:asciiTheme="minorHAnsi" w:hAnsiTheme="minorHAnsi"/>
        </w:rPr>
        <w:t>municating in English whether</w:t>
      </w:r>
      <w:r>
        <w:rPr>
          <w:rFonts w:asciiTheme="minorHAnsi" w:hAnsiTheme="minorHAnsi"/>
        </w:rPr>
        <w:t xml:space="preserve"> in college courses, </w:t>
      </w:r>
      <w:r w:rsidR="00ED468A">
        <w:rPr>
          <w:rFonts w:asciiTheme="minorHAnsi" w:hAnsiTheme="minorHAnsi"/>
        </w:rPr>
        <w:t>the workplace, or everyday life.</w:t>
      </w:r>
    </w:p>
    <w:p w:rsidR="00ED468A" w:rsidRDefault="00ED468A">
      <w:pPr>
        <w:rPr>
          <w:rFonts w:asciiTheme="minorHAnsi" w:hAnsiTheme="minorHAnsi"/>
        </w:rPr>
      </w:pPr>
    </w:p>
    <w:p w:rsidR="00ED468A" w:rsidRDefault="00ED468A">
      <w:pPr>
        <w:rPr>
          <w:rFonts w:asciiTheme="minorHAnsi" w:hAnsiTheme="minorHAnsi"/>
        </w:rPr>
      </w:pPr>
      <w:r>
        <w:rPr>
          <w:rFonts w:asciiTheme="minorHAnsi" w:hAnsiTheme="minorHAnsi"/>
        </w:rPr>
        <w:t>You will…</w:t>
      </w:r>
    </w:p>
    <w:p w:rsidR="00ED468A" w:rsidRDefault="00ED468A">
      <w:pPr>
        <w:rPr>
          <w:rFonts w:asciiTheme="minorHAnsi" w:hAnsiTheme="minorHAnsi"/>
        </w:rPr>
      </w:pPr>
    </w:p>
    <w:p w:rsidR="00ED468A" w:rsidRDefault="00ED468A">
      <w:pPr>
        <w:rPr>
          <w:rFonts w:asciiTheme="minorHAnsi" w:hAnsiTheme="minorHAnsi"/>
        </w:rPr>
      </w:pPr>
      <w:r>
        <w:rPr>
          <w:rFonts w:asciiTheme="minorHAnsi" w:hAnsiTheme="minorHAnsi"/>
        </w:rPr>
        <w:t>1. Analyze spoken English, paying close attention to individual sounds, rhythms, stress, and intonation.</w:t>
      </w:r>
    </w:p>
    <w:p w:rsidR="00ED468A" w:rsidRDefault="00ED468A">
      <w:pPr>
        <w:rPr>
          <w:rFonts w:asciiTheme="minorHAnsi" w:hAnsiTheme="minorHAnsi"/>
        </w:rPr>
      </w:pPr>
    </w:p>
    <w:p w:rsidR="00ED468A" w:rsidRDefault="00ED468A">
      <w:pPr>
        <w:rPr>
          <w:rFonts w:asciiTheme="minorHAnsi" w:hAnsiTheme="minorHAnsi"/>
        </w:rPr>
      </w:pPr>
      <w:r>
        <w:rPr>
          <w:rFonts w:asciiTheme="minorHAnsi" w:hAnsiTheme="minorHAnsi"/>
        </w:rPr>
        <w:t>2. Identify and practice the sounds most frequently mispronounced by non-native speakers.</w:t>
      </w:r>
    </w:p>
    <w:p w:rsidR="00ED468A" w:rsidRDefault="00ED468A">
      <w:pPr>
        <w:rPr>
          <w:rFonts w:asciiTheme="minorHAnsi" w:hAnsiTheme="minorHAnsi"/>
        </w:rPr>
      </w:pPr>
    </w:p>
    <w:p w:rsidR="00ED468A" w:rsidRDefault="00ED468A">
      <w:pPr>
        <w:rPr>
          <w:rFonts w:asciiTheme="minorHAnsi" w:hAnsiTheme="minorHAnsi"/>
        </w:rPr>
      </w:pPr>
      <w:r>
        <w:rPr>
          <w:rFonts w:asciiTheme="minorHAnsi" w:hAnsiTheme="minorHAnsi"/>
        </w:rPr>
        <w:t>3. Use proper vowel length, word stress, and rhythm patterns.</w:t>
      </w:r>
    </w:p>
    <w:p w:rsidR="00ED468A" w:rsidRDefault="00ED468A">
      <w:pPr>
        <w:rPr>
          <w:rFonts w:asciiTheme="minorHAnsi" w:hAnsiTheme="minorHAnsi"/>
        </w:rPr>
      </w:pPr>
    </w:p>
    <w:p w:rsidR="00ED468A" w:rsidRDefault="00ED468A">
      <w:pPr>
        <w:rPr>
          <w:rFonts w:asciiTheme="minorHAnsi" w:hAnsiTheme="minorHAnsi"/>
        </w:rPr>
      </w:pPr>
      <w:r>
        <w:rPr>
          <w:rFonts w:asciiTheme="minorHAnsi" w:hAnsiTheme="minorHAnsi"/>
        </w:rPr>
        <w:t>4. Expand jaw movement to enunciate clearly.</w:t>
      </w:r>
    </w:p>
    <w:p w:rsidR="00ED468A" w:rsidRDefault="00ED468A">
      <w:pPr>
        <w:rPr>
          <w:rFonts w:asciiTheme="minorHAnsi" w:hAnsiTheme="minorHAnsi"/>
        </w:rPr>
      </w:pPr>
    </w:p>
    <w:p w:rsidR="00ED468A" w:rsidRDefault="00ED468A">
      <w:pPr>
        <w:rPr>
          <w:rFonts w:asciiTheme="minorHAnsi" w:hAnsiTheme="minorHAnsi"/>
        </w:rPr>
      </w:pPr>
      <w:r>
        <w:rPr>
          <w:rFonts w:asciiTheme="minorHAnsi" w:hAnsiTheme="minorHAnsi"/>
        </w:rPr>
        <w:t>5. Increase ability to listen to spoken English.</w:t>
      </w:r>
    </w:p>
    <w:p w:rsidR="00ED468A" w:rsidRDefault="00ED468A">
      <w:pPr>
        <w:rPr>
          <w:rFonts w:asciiTheme="minorHAnsi" w:hAnsiTheme="minorHAnsi"/>
        </w:rPr>
      </w:pPr>
    </w:p>
    <w:p w:rsidR="00ED468A" w:rsidRDefault="00ED468A">
      <w:pPr>
        <w:rPr>
          <w:rFonts w:asciiTheme="minorHAnsi" w:hAnsiTheme="minorHAnsi"/>
        </w:rPr>
      </w:pPr>
      <w:r>
        <w:rPr>
          <w:rFonts w:asciiTheme="minorHAnsi" w:hAnsiTheme="minorHAnsi"/>
        </w:rPr>
        <w:t>6. Manipulate voicing and pitch</w:t>
      </w:r>
      <w:r w:rsidR="00DC71F4">
        <w:rPr>
          <w:rFonts w:asciiTheme="minorHAnsi" w:hAnsiTheme="minorHAnsi"/>
        </w:rPr>
        <w:t xml:space="preserve"> to imitate North American sounds.</w:t>
      </w:r>
    </w:p>
    <w:p w:rsidR="00DC71F4" w:rsidRDefault="00DC71F4">
      <w:pPr>
        <w:rPr>
          <w:rFonts w:asciiTheme="minorHAnsi" w:hAnsiTheme="minorHAnsi"/>
        </w:rPr>
      </w:pPr>
    </w:p>
    <w:p w:rsidR="00DC71F4" w:rsidRDefault="00DC71F4">
      <w:pPr>
        <w:rPr>
          <w:rFonts w:asciiTheme="minorHAnsi" w:hAnsiTheme="minorHAnsi"/>
        </w:rPr>
      </w:pPr>
      <w:r>
        <w:rPr>
          <w:rFonts w:asciiTheme="minorHAnsi" w:hAnsiTheme="minorHAnsi"/>
        </w:rPr>
        <w:t>7. Gain self-confidence</w:t>
      </w:r>
    </w:p>
    <w:p w:rsidR="00DC71F4" w:rsidRDefault="00DC71F4">
      <w:pPr>
        <w:rPr>
          <w:rFonts w:asciiTheme="minorHAnsi" w:hAnsiTheme="minorHAnsi"/>
        </w:rPr>
      </w:pPr>
    </w:p>
    <w:p w:rsidR="00DC71F4" w:rsidRDefault="00DC71F4">
      <w:pPr>
        <w:rPr>
          <w:rFonts w:asciiTheme="minorHAnsi" w:hAnsiTheme="minorHAnsi"/>
        </w:rPr>
      </w:pPr>
      <w:r>
        <w:rPr>
          <w:rFonts w:asciiTheme="minorHAnsi" w:hAnsiTheme="minorHAnsi"/>
        </w:rPr>
        <w:t>8. Learn techniques for continued self-improvement.</w:t>
      </w:r>
    </w:p>
    <w:p w:rsidR="00DC71F4" w:rsidRDefault="00DC71F4">
      <w:pPr>
        <w:rPr>
          <w:rFonts w:asciiTheme="minorHAnsi" w:hAnsiTheme="minorHAnsi"/>
        </w:rPr>
      </w:pPr>
    </w:p>
    <w:p w:rsidR="00DC71F4" w:rsidRDefault="00DC71F4">
      <w:pPr>
        <w:rPr>
          <w:rFonts w:asciiTheme="minorHAnsi" w:hAnsiTheme="minorHAnsi"/>
        </w:rPr>
      </w:pPr>
    </w:p>
    <w:p w:rsidR="00DC71F4" w:rsidRDefault="00DC71F4">
      <w:pPr>
        <w:rPr>
          <w:rFonts w:asciiTheme="minorHAnsi" w:hAnsiTheme="minorHAnsi"/>
          <w:b/>
        </w:rPr>
      </w:pPr>
      <w:r>
        <w:rPr>
          <w:rFonts w:asciiTheme="minorHAnsi" w:hAnsiTheme="minorHAnsi"/>
          <w:b/>
        </w:rPr>
        <w:t>Course Requirements</w:t>
      </w:r>
    </w:p>
    <w:p w:rsidR="00DC71F4" w:rsidRDefault="00DC71F4" w:rsidP="00DC71F4">
      <w:pPr>
        <w:pStyle w:val="Title"/>
        <w:jc w:val="left"/>
        <w:rPr>
          <w:b w:val="0"/>
          <w:bCs w:val="0"/>
          <w:u w:val="none"/>
        </w:rPr>
      </w:pPr>
      <w:r>
        <w:rPr>
          <w:b w:val="0"/>
          <w:bCs w:val="0"/>
          <w:u w:val="none"/>
        </w:rPr>
        <w:t xml:space="preserve">The first and most significant portion of this course involves your level of commitment. What you get out of this class will be proportional to what you put into it! Participation is therefore essential. You are expected to attend class regularly and punctually, contribute to the learning process by always trying to speak English and attempting all class and homework assignments. </w:t>
      </w:r>
    </w:p>
    <w:p w:rsidR="00DC71F4" w:rsidRDefault="00DC71F4" w:rsidP="00DC71F4">
      <w:pPr>
        <w:pStyle w:val="Title"/>
        <w:jc w:val="left"/>
        <w:rPr>
          <w:b w:val="0"/>
          <w:bCs w:val="0"/>
          <w:u w:val="none"/>
        </w:rPr>
      </w:pPr>
    </w:p>
    <w:p w:rsidR="00DC71F4" w:rsidRDefault="00DC71F4" w:rsidP="00DC71F4">
      <w:pPr>
        <w:pStyle w:val="Title"/>
        <w:jc w:val="left"/>
        <w:rPr>
          <w:b w:val="0"/>
          <w:bCs w:val="0"/>
          <w:u w:val="none"/>
        </w:rPr>
      </w:pPr>
      <w:r>
        <w:rPr>
          <w:b w:val="0"/>
          <w:bCs w:val="0"/>
          <w:u w:val="none"/>
        </w:rPr>
        <w:lastRenderedPageBreak/>
        <w:t xml:space="preserve">The second part of the course requirement involves attending tutoring sessions at the ESL Lab. You must complete at least seven sessions of work with a tutor and times can be coordinated according to you schedule. Please </w:t>
      </w:r>
      <w:r w:rsidR="00AC6B57">
        <w:rPr>
          <w:b w:val="0"/>
          <w:bCs w:val="0"/>
          <w:u w:val="none"/>
        </w:rPr>
        <w:t>contact</w:t>
      </w:r>
      <w:r>
        <w:rPr>
          <w:b w:val="0"/>
          <w:bCs w:val="0"/>
          <w:u w:val="none"/>
        </w:rPr>
        <w:t xml:space="preserve"> Lidya Gonzalez to organize your tutoring sc</w:t>
      </w:r>
      <w:r w:rsidR="00AC6B57">
        <w:rPr>
          <w:b w:val="0"/>
          <w:bCs w:val="0"/>
          <w:u w:val="none"/>
        </w:rPr>
        <w:t>hedule (see flyer for details).</w:t>
      </w:r>
    </w:p>
    <w:p w:rsidR="00AC6B57" w:rsidRDefault="00AC6B57" w:rsidP="00DC71F4">
      <w:pPr>
        <w:pStyle w:val="Title"/>
        <w:jc w:val="left"/>
        <w:rPr>
          <w:b w:val="0"/>
          <w:bCs w:val="0"/>
          <w:u w:val="none"/>
        </w:rPr>
      </w:pPr>
    </w:p>
    <w:p w:rsidR="00AC6B57" w:rsidRDefault="00AC6B57" w:rsidP="00DC71F4">
      <w:pPr>
        <w:pStyle w:val="Title"/>
        <w:jc w:val="left"/>
        <w:rPr>
          <w:b w:val="0"/>
          <w:bCs w:val="0"/>
          <w:u w:val="none"/>
        </w:rPr>
      </w:pPr>
      <w:r>
        <w:rPr>
          <w:b w:val="0"/>
          <w:bCs w:val="0"/>
          <w:u w:val="none"/>
        </w:rPr>
        <w:t>Finally, you will be required to do two tests during the semester, including your final. The tests cover material studied in class and also provide an opportunity for you to show off your improving English language skills through short oral presentations.</w:t>
      </w:r>
    </w:p>
    <w:p w:rsidR="00AC6B57" w:rsidRDefault="00AC6B57" w:rsidP="00DC71F4">
      <w:pPr>
        <w:pStyle w:val="Title"/>
        <w:jc w:val="left"/>
        <w:rPr>
          <w:b w:val="0"/>
          <w:bCs w:val="0"/>
          <w:u w:val="none"/>
        </w:rPr>
      </w:pPr>
    </w:p>
    <w:p w:rsidR="00AC6B57" w:rsidRDefault="00AC6B57" w:rsidP="00AC6B57">
      <w:pPr>
        <w:pStyle w:val="Title"/>
        <w:jc w:val="left"/>
        <w:rPr>
          <w:b w:val="0"/>
          <w:bCs w:val="0"/>
          <w:u w:val="none"/>
        </w:rPr>
      </w:pPr>
      <w:r>
        <w:rPr>
          <w:b w:val="0"/>
          <w:bCs w:val="0"/>
          <w:u w:val="none"/>
        </w:rPr>
        <w:t>Course grades will be allocated as such:</w:t>
      </w:r>
    </w:p>
    <w:p w:rsidR="00AC6B57" w:rsidRDefault="00AC6B57" w:rsidP="00AC6B57">
      <w:pPr>
        <w:pStyle w:val="Title"/>
        <w:jc w:val="left"/>
        <w:rPr>
          <w:b w:val="0"/>
          <w:bCs w:val="0"/>
          <w:u w:val="none"/>
        </w:rPr>
      </w:pPr>
    </w:p>
    <w:p w:rsidR="00AC6B57" w:rsidRDefault="00AC6B57" w:rsidP="00AC6B57">
      <w:pPr>
        <w:pStyle w:val="Title"/>
        <w:numPr>
          <w:ilvl w:val="0"/>
          <w:numId w:val="1"/>
        </w:numPr>
        <w:jc w:val="left"/>
        <w:rPr>
          <w:b w:val="0"/>
          <w:bCs w:val="0"/>
          <w:u w:val="none"/>
        </w:rPr>
      </w:pPr>
      <w:r>
        <w:rPr>
          <w:b w:val="0"/>
          <w:bCs w:val="0"/>
          <w:u w:val="none"/>
        </w:rPr>
        <w:t xml:space="preserve">Participation and Attendance (40%) </w:t>
      </w:r>
    </w:p>
    <w:p w:rsidR="00AC6B57" w:rsidRDefault="00AC6B57" w:rsidP="00AC6B57">
      <w:pPr>
        <w:pStyle w:val="Title"/>
        <w:numPr>
          <w:ilvl w:val="0"/>
          <w:numId w:val="1"/>
        </w:numPr>
        <w:jc w:val="left"/>
        <w:rPr>
          <w:b w:val="0"/>
          <w:bCs w:val="0"/>
          <w:u w:val="none"/>
        </w:rPr>
      </w:pPr>
      <w:r>
        <w:rPr>
          <w:b w:val="0"/>
          <w:bCs w:val="0"/>
          <w:u w:val="none"/>
        </w:rPr>
        <w:t>ESL Lab (20%)</w:t>
      </w:r>
    </w:p>
    <w:p w:rsidR="00AC6B57" w:rsidRDefault="00AC6B57" w:rsidP="00AC6B57">
      <w:pPr>
        <w:pStyle w:val="Title"/>
        <w:numPr>
          <w:ilvl w:val="0"/>
          <w:numId w:val="1"/>
        </w:numPr>
        <w:jc w:val="left"/>
        <w:rPr>
          <w:b w:val="0"/>
          <w:bCs w:val="0"/>
          <w:u w:val="none"/>
        </w:rPr>
      </w:pPr>
      <w:r>
        <w:rPr>
          <w:b w:val="0"/>
          <w:bCs w:val="0"/>
          <w:u w:val="none"/>
        </w:rPr>
        <w:t>Test 1 (20%)</w:t>
      </w:r>
    </w:p>
    <w:p w:rsidR="00AC6B57" w:rsidRDefault="00AC6B57" w:rsidP="00AC6B57">
      <w:pPr>
        <w:pStyle w:val="Title"/>
        <w:numPr>
          <w:ilvl w:val="0"/>
          <w:numId w:val="1"/>
        </w:numPr>
        <w:jc w:val="left"/>
        <w:rPr>
          <w:b w:val="0"/>
          <w:bCs w:val="0"/>
          <w:u w:val="none"/>
        </w:rPr>
      </w:pPr>
      <w:r>
        <w:rPr>
          <w:b w:val="0"/>
          <w:bCs w:val="0"/>
          <w:u w:val="none"/>
        </w:rPr>
        <w:t>Test 2 (20%)</w:t>
      </w:r>
    </w:p>
    <w:p w:rsidR="00AC6B57" w:rsidRDefault="00AC6B57" w:rsidP="00AC6B57">
      <w:pPr>
        <w:pStyle w:val="Title"/>
        <w:jc w:val="left"/>
        <w:rPr>
          <w:b w:val="0"/>
          <w:bCs w:val="0"/>
          <w:u w:val="none"/>
        </w:rPr>
      </w:pPr>
    </w:p>
    <w:p w:rsidR="00AC6B57" w:rsidRDefault="00AC6B57" w:rsidP="00AC6B57">
      <w:pPr>
        <w:pStyle w:val="Title"/>
        <w:jc w:val="left"/>
        <w:rPr>
          <w:b w:val="0"/>
          <w:bCs w:val="0"/>
          <w:u w:val="none"/>
        </w:rPr>
      </w:pPr>
    </w:p>
    <w:p w:rsidR="00AC6B57" w:rsidRDefault="00AC6B57" w:rsidP="00AC6B57">
      <w:pPr>
        <w:pStyle w:val="Title"/>
        <w:jc w:val="left"/>
        <w:rPr>
          <w:b w:val="0"/>
          <w:bCs w:val="0"/>
          <w:u w:val="none"/>
        </w:rPr>
      </w:pPr>
      <w:r>
        <w:rPr>
          <w:b w:val="0"/>
          <w:bCs w:val="0"/>
          <w:u w:val="none"/>
        </w:rPr>
        <w:t>Grading distribution: the following distribution will be used in this course.</w:t>
      </w:r>
    </w:p>
    <w:p w:rsidR="00AC6B57" w:rsidRDefault="00AC6B57" w:rsidP="00AC6B57">
      <w:pPr>
        <w:pStyle w:val="Title"/>
        <w:jc w:val="left"/>
        <w:rPr>
          <w:b w:val="0"/>
          <w:bCs w:val="0"/>
          <w:u w:val="none"/>
        </w:rPr>
      </w:pP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tblPr>
      <w:tblGrid>
        <w:gridCol w:w="1872"/>
        <w:gridCol w:w="1872"/>
        <w:gridCol w:w="1872"/>
        <w:gridCol w:w="1872"/>
        <w:gridCol w:w="1872"/>
      </w:tblGrid>
      <w:tr w:rsidR="00AC6B57" w:rsidTr="007E09AB">
        <w:tc>
          <w:tcPr>
            <w:tcW w:w="1872" w:type="dxa"/>
            <w:tcBorders>
              <w:top w:val="double" w:sz="4" w:space="0" w:color="auto"/>
              <w:left w:val="double" w:sz="4" w:space="0" w:color="auto"/>
              <w:bottom w:val="single" w:sz="4" w:space="0" w:color="auto"/>
              <w:right w:val="single" w:sz="4" w:space="0" w:color="auto"/>
            </w:tcBorders>
          </w:tcPr>
          <w:p w:rsidR="00AC6B57" w:rsidRDefault="00AC6B57" w:rsidP="007E0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rPr>
            </w:pPr>
            <w:r>
              <w:rPr>
                <w:rFonts w:ascii="Calibri" w:hAnsi="Calibri"/>
              </w:rPr>
              <w:t xml:space="preserve">A   85-100%        </w:t>
            </w:r>
          </w:p>
        </w:tc>
        <w:tc>
          <w:tcPr>
            <w:tcW w:w="1872" w:type="dxa"/>
            <w:tcBorders>
              <w:top w:val="double" w:sz="4" w:space="0" w:color="auto"/>
              <w:left w:val="single" w:sz="6" w:space="0" w:color="auto"/>
              <w:bottom w:val="single" w:sz="4" w:space="0" w:color="auto"/>
              <w:right w:val="single" w:sz="4" w:space="0" w:color="auto"/>
            </w:tcBorders>
          </w:tcPr>
          <w:p w:rsidR="00AC6B57" w:rsidRDefault="00AC6B57" w:rsidP="007E0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rPr>
            </w:pPr>
            <w:r>
              <w:rPr>
                <w:rFonts w:ascii="Calibri" w:hAnsi="Calibri"/>
              </w:rPr>
              <w:t>B+  75-79</w:t>
            </w:r>
          </w:p>
        </w:tc>
        <w:tc>
          <w:tcPr>
            <w:tcW w:w="1872" w:type="dxa"/>
            <w:tcBorders>
              <w:top w:val="double" w:sz="4" w:space="0" w:color="auto"/>
              <w:left w:val="single" w:sz="6" w:space="0" w:color="auto"/>
              <w:bottom w:val="single" w:sz="4" w:space="0" w:color="auto"/>
              <w:right w:val="single" w:sz="4" w:space="0" w:color="auto"/>
            </w:tcBorders>
          </w:tcPr>
          <w:p w:rsidR="00AC6B57" w:rsidRDefault="00AC6B57" w:rsidP="007E0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rPr>
            </w:pPr>
            <w:r>
              <w:rPr>
                <w:rFonts w:ascii="Calibri" w:hAnsi="Calibri"/>
              </w:rPr>
              <w:t>C+  60-64</w:t>
            </w:r>
          </w:p>
        </w:tc>
        <w:tc>
          <w:tcPr>
            <w:tcW w:w="1872" w:type="dxa"/>
            <w:tcBorders>
              <w:top w:val="double" w:sz="4" w:space="0" w:color="auto"/>
              <w:left w:val="single" w:sz="6" w:space="0" w:color="auto"/>
              <w:bottom w:val="single" w:sz="4" w:space="0" w:color="auto"/>
              <w:right w:val="single" w:sz="4" w:space="0" w:color="auto"/>
            </w:tcBorders>
          </w:tcPr>
          <w:p w:rsidR="00AC6B57" w:rsidRDefault="00AC6B57" w:rsidP="007E0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rPr>
            </w:pPr>
            <w:r>
              <w:rPr>
                <w:rFonts w:ascii="Calibri" w:hAnsi="Calibri"/>
              </w:rPr>
              <w:t>D+  45-49</w:t>
            </w:r>
          </w:p>
        </w:tc>
        <w:tc>
          <w:tcPr>
            <w:tcW w:w="1872" w:type="dxa"/>
            <w:tcBorders>
              <w:top w:val="double" w:sz="4" w:space="0" w:color="auto"/>
              <w:left w:val="single" w:sz="6" w:space="0" w:color="auto"/>
              <w:bottom w:val="single" w:sz="4" w:space="0" w:color="auto"/>
              <w:right w:val="double" w:sz="4" w:space="0" w:color="auto"/>
            </w:tcBorders>
          </w:tcPr>
          <w:p w:rsidR="00AC6B57" w:rsidRDefault="00AC6B57" w:rsidP="007E0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rPr>
            </w:pPr>
            <w:r>
              <w:rPr>
                <w:rFonts w:ascii="Calibri" w:hAnsi="Calibri"/>
              </w:rPr>
              <w:t>E  34 and below</w:t>
            </w:r>
          </w:p>
        </w:tc>
      </w:tr>
      <w:tr w:rsidR="00AC6B57" w:rsidTr="007E09AB">
        <w:tc>
          <w:tcPr>
            <w:tcW w:w="1872" w:type="dxa"/>
            <w:tcBorders>
              <w:top w:val="single" w:sz="6" w:space="0" w:color="auto"/>
              <w:left w:val="double" w:sz="4" w:space="0" w:color="auto"/>
              <w:bottom w:val="single" w:sz="4" w:space="0" w:color="auto"/>
              <w:right w:val="single" w:sz="4" w:space="0" w:color="auto"/>
            </w:tcBorders>
          </w:tcPr>
          <w:p w:rsidR="00AC6B57" w:rsidRDefault="00AC6B57" w:rsidP="007E0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rPr>
            </w:pPr>
            <w:r>
              <w:rPr>
                <w:rFonts w:ascii="Calibri" w:hAnsi="Calibri"/>
              </w:rPr>
              <w:t xml:space="preserve">A-  80-84  </w:t>
            </w:r>
          </w:p>
        </w:tc>
        <w:tc>
          <w:tcPr>
            <w:tcW w:w="1872" w:type="dxa"/>
            <w:tcBorders>
              <w:top w:val="single" w:sz="6" w:space="0" w:color="auto"/>
              <w:left w:val="single" w:sz="6" w:space="0" w:color="auto"/>
              <w:bottom w:val="single" w:sz="4" w:space="0" w:color="auto"/>
              <w:right w:val="single" w:sz="4" w:space="0" w:color="auto"/>
            </w:tcBorders>
          </w:tcPr>
          <w:p w:rsidR="00AC6B57" w:rsidRDefault="00AC6B57" w:rsidP="007E0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rPr>
            </w:pPr>
            <w:r>
              <w:rPr>
                <w:rFonts w:ascii="Calibri" w:hAnsi="Calibri"/>
              </w:rPr>
              <w:t>B    70-74</w:t>
            </w:r>
          </w:p>
        </w:tc>
        <w:tc>
          <w:tcPr>
            <w:tcW w:w="1872" w:type="dxa"/>
            <w:tcBorders>
              <w:top w:val="single" w:sz="6" w:space="0" w:color="auto"/>
              <w:left w:val="single" w:sz="6" w:space="0" w:color="auto"/>
              <w:bottom w:val="single" w:sz="4" w:space="0" w:color="auto"/>
              <w:right w:val="single" w:sz="4" w:space="0" w:color="auto"/>
            </w:tcBorders>
          </w:tcPr>
          <w:p w:rsidR="00AC6B57" w:rsidRDefault="00AC6B57" w:rsidP="007E0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rPr>
            </w:pPr>
            <w:r>
              <w:rPr>
                <w:rFonts w:ascii="Calibri" w:hAnsi="Calibri"/>
              </w:rPr>
              <w:t>C    55-59</w:t>
            </w:r>
          </w:p>
        </w:tc>
        <w:tc>
          <w:tcPr>
            <w:tcW w:w="1872" w:type="dxa"/>
            <w:tcBorders>
              <w:top w:val="single" w:sz="6" w:space="0" w:color="auto"/>
              <w:left w:val="single" w:sz="6" w:space="0" w:color="auto"/>
              <w:bottom w:val="single" w:sz="4" w:space="0" w:color="auto"/>
              <w:right w:val="single" w:sz="4" w:space="0" w:color="auto"/>
            </w:tcBorders>
          </w:tcPr>
          <w:p w:rsidR="00AC6B57" w:rsidRDefault="00AC6B57" w:rsidP="007E0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rPr>
            </w:pPr>
            <w:r>
              <w:rPr>
                <w:rFonts w:ascii="Calibri" w:hAnsi="Calibri"/>
              </w:rPr>
              <w:t>D     40-44</w:t>
            </w:r>
          </w:p>
        </w:tc>
        <w:tc>
          <w:tcPr>
            <w:tcW w:w="1872" w:type="dxa"/>
            <w:tcBorders>
              <w:top w:val="single" w:sz="6" w:space="0" w:color="auto"/>
              <w:left w:val="single" w:sz="6" w:space="0" w:color="auto"/>
              <w:bottom w:val="single" w:sz="4" w:space="0" w:color="auto"/>
              <w:right w:val="double" w:sz="4" w:space="0" w:color="auto"/>
            </w:tcBorders>
          </w:tcPr>
          <w:p w:rsidR="00AC6B57" w:rsidRDefault="00AC6B57" w:rsidP="007E09AB">
            <w:pPr>
              <w:rPr>
                <w:rFonts w:ascii="Calibri" w:hAnsi="Calibri"/>
              </w:rPr>
            </w:pPr>
          </w:p>
        </w:tc>
      </w:tr>
      <w:tr w:rsidR="00AC6B57" w:rsidTr="007E09AB">
        <w:tc>
          <w:tcPr>
            <w:tcW w:w="1872" w:type="dxa"/>
            <w:tcBorders>
              <w:top w:val="single" w:sz="6" w:space="0" w:color="auto"/>
              <w:left w:val="double" w:sz="4" w:space="0" w:color="auto"/>
              <w:bottom w:val="double" w:sz="4" w:space="0" w:color="auto"/>
              <w:right w:val="single" w:sz="4" w:space="0" w:color="auto"/>
            </w:tcBorders>
          </w:tcPr>
          <w:p w:rsidR="00AC6B57" w:rsidRDefault="00AC6B57" w:rsidP="007E0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rPr>
            </w:pPr>
            <w:r>
              <w:rPr>
                <w:rFonts w:ascii="Calibri" w:hAnsi="Calibri"/>
              </w:rPr>
              <w:t xml:space="preserve">           </w:t>
            </w:r>
          </w:p>
        </w:tc>
        <w:tc>
          <w:tcPr>
            <w:tcW w:w="1872" w:type="dxa"/>
            <w:tcBorders>
              <w:top w:val="single" w:sz="6" w:space="0" w:color="auto"/>
              <w:left w:val="single" w:sz="6" w:space="0" w:color="auto"/>
              <w:bottom w:val="double" w:sz="4" w:space="0" w:color="auto"/>
              <w:right w:val="single" w:sz="4" w:space="0" w:color="auto"/>
            </w:tcBorders>
          </w:tcPr>
          <w:p w:rsidR="00AC6B57" w:rsidRDefault="00AC6B57" w:rsidP="007E0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rPr>
            </w:pPr>
            <w:r>
              <w:rPr>
                <w:rFonts w:ascii="Calibri" w:hAnsi="Calibri"/>
              </w:rPr>
              <w:t>B-   65-69</w:t>
            </w:r>
          </w:p>
        </w:tc>
        <w:tc>
          <w:tcPr>
            <w:tcW w:w="1872" w:type="dxa"/>
            <w:tcBorders>
              <w:top w:val="single" w:sz="6" w:space="0" w:color="auto"/>
              <w:left w:val="single" w:sz="6" w:space="0" w:color="auto"/>
              <w:bottom w:val="double" w:sz="4" w:space="0" w:color="auto"/>
              <w:right w:val="single" w:sz="4" w:space="0" w:color="auto"/>
            </w:tcBorders>
          </w:tcPr>
          <w:p w:rsidR="00AC6B57" w:rsidRDefault="00AC6B57" w:rsidP="007E0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rPr>
            </w:pPr>
            <w:r>
              <w:rPr>
                <w:rFonts w:ascii="Calibri" w:hAnsi="Calibri"/>
              </w:rPr>
              <w:t>C-   50-54</w:t>
            </w:r>
          </w:p>
        </w:tc>
        <w:tc>
          <w:tcPr>
            <w:tcW w:w="1872" w:type="dxa"/>
            <w:tcBorders>
              <w:top w:val="single" w:sz="6" w:space="0" w:color="auto"/>
              <w:left w:val="single" w:sz="6" w:space="0" w:color="auto"/>
              <w:bottom w:val="double" w:sz="4" w:space="0" w:color="auto"/>
              <w:right w:val="single" w:sz="4" w:space="0" w:color="auto"/>
            </w:tcBorders>
          </w:tcPr>
          <w:p w:rsidR="00AC6B57" w:rsidRDefault="00AC6B57" w:rsidP="007E0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rPr>
            </w:pPr>
            <w:r>
              <w:rPr>
                <w:rFonts w:ascii="Calibri" w:hAnsi="Calibri"/>
              </w:rPr>
              <w:t>D-    35-39</w:t>
            </w:r>
          </w:p>
        </w:tc>
        <w:tc>
          <w:tcPr>
            <w:tcW w:w="1872" w:type="dxa"/>
            <w:tcBorders>
              <w:top w:val="single" w:sz="6" w:space="0" w:color="auto"/>
              <w:left w:val="single" w:sz="6" w:space="0" w:color="auto"/>
              <w:bottom w:val="double" w:sz="4" w:space="0" w:color="auto"/>
              <w:right w:val="double" w:sz="4" w:space="0" w:color="auto"/>
            </w:tcBorders>
          </w:tcPr>
          <w:p w:rsidR="00AC6B57" w:rsidRDefault="00AC6B57" w:rsidP="007E09AB">
            <w:pPr>
              <w:rPr>
                <w:rFonts w:ascii="Calibri" w:hAnsi="Calibri"/>
              </w:rPr>
            </w:pPr>
          </w:p>
        </w:tc>
      </w:tr>
    </w:tbl>
    <w:p w:rsidR="00AC6B57" w:rsidRDefault="00AC6B57" w:rsidP="00AC6B57">
      <w:pPr>
        <w:widowControl w:val="0"/>
        <w:autoSpaceDE w:val="0"/>
        <w:autoSpaceDN w:val="0"/>
        <w:adjustRightInd w:val="0"/>
        <w:spacing w:after="220"/>
        <w:rPr>
          <w:rStyle w:val="Emphasis"/>
          <w:rFonts w:ascii="Calibri" w:hAnsi="Calibri"/>
          <w:b/>
          <w:i w:val="0"/>
          <w:iCs w:val="0"/>
          <w:color w:val="000000"/>
          <w:sz w:val="22"/>
          <w:szCs w:val="22"/>
        </w:rPr>
      </w:pPr>
    </w:p>
    <w:p w:rsidR="00AC6B57" w:rsidRDefault="00AC6B57" w:rsidP="00AC6B57">
      <w:pPr>
        <w:widowControl w:val="0"/>
        <w:autoSpaceDE w:val="0"/>
        <w:autoSpaceDN w:val="0"/>
        <w:adjustRightInd w:val="0"/>
        <w:spacing w:after="220"/>
        <w:rPr>
          <w:rStyle w:val="Emphasis"/>
          <w:rFonts w:ascii="Calibri" w:hAnsi="Calibri"/>
          <w:b/>
          <w:i w:val="0"/>
          <w:iCs w:val="0"/>
          <w:color w:val="000000"/>
          <w:sz w:val="22"/>
          <w:szCs w:val="22"/>
        </w:rPr>
      </w:pPr>
    </w:p>
    <w:p w:rsidR="00AC6B57" w:rsidRDefault="00AC6B57" w:rsidP="00AC6B57">
      <w:pPr>
        <w:widowControl w:val="0"/>
        <w:autoSpaceDE w:val="0"/>
        <w:autoSpaceDN w:val="0"/>
        <w:adjustRightInd w:val="0"/>
        <w:spacing w:after="220"/>
        <w:rPr>
          <w:rFonts w:ascii="Calibri" w:hAnsi="Calibri" w:cs="Helvetica"/>
          <w:iCs/>
          <w:sz w:val="22"/>
          <w:szCs w:val="22"/>
        </w:rPr>
      </w:pPr>
      <w:r w:rsidRPr="00561138">
        <w:rPr>
          <w:rStyle w:val="Emphasis"/>
          <w:rFonts w:ascii="Calibri" w:hAnsi="Calibri"/>
          <w:b/>
          <w:i w:val="0"/>
          <w:iCs w:val="0"/>
          <w:color w:val="000000"/>
          <w:sz w:val="22"/>
          <w:szCs w:val="22"/>
        </w:rPr>
        <w:t>Accommodation</w:t>
      </w:r>
      <w:r>
        <w:rPr>
          <w:rStyle w:val="Emphasis"/>
          <w:rFonts w:ascii="Calibri" w:hAnsi="Calibri"/>
          <w:b/>
          <w:i w:val="0"/>
          <w:iCs w:val="0"/>
          <w:color w:val="000000"/>
          <w:sz w:val="22"/>
          <w:szCs w:val="22"/>
        </w:rPr>
        <w:t>:</w:t>
      </w:r>
      <w:r w:rsidRPr="00244458">
        <w:rPr>
          <w:rFonts w:ascii="Helvetica" w:hAnsi="Helvetica" w:cs="Helvetica"/>
          <w:i/>
          <w:iCs/>
          <w:sz w:val="26"/>
          <w:szCs w:val="26"/>
        </w:rPr>
        <w:t xml:space="preserve"> </w:t>
      </w:r>
      <w:r w:rsidRPr="00244458">
        <w:rPr>
          <w:rFonts w:ascii="Calibri" w:hAnsi="Calibri" w:cs="Helvetica"/>
          <w:iCs/>
          <w:sz w:val="22"/>
          <w:szCs w:val="22"/>
        </w:rPr>
        <w:t>Students with medical, psychological, learning or other disabilities desiring accommodations or services under ADA, must contact the Disability Resource Center (</w:t>
      </w:r>
      <w:proofErr w:type="gramStart"/>
      <w:r w:rsidRPr="00244458">
        <w:rPr>
          <w:rFonts w:ascii="Calibri" w:hAnsi="Calibri" w:cs="Helvetica"/>
          <w:iCs/>
          <w:sz w:val="22"/>
          <w:szCs w:val="22"/>
        </w:rPr>
        <w:t>DRC )</w:t>
      </w:r>
      <w:proofErr w:type="gramEnd"/>
      <w:r w:rsidRPr="00244458">
        <w:rPr>
          <w:rFonts w:ascii="Calibri" w:hAnsi="Calibri" w:cs="Helvetica"/>
          <w:iCs/>
          <w:sz w:val="22"/>
          <w:szCs w:val="22"/>
        </w:rPr>
        <w:t xml:space="preserve">.  The DRC determines eligibility for and authorizes the provision of these accommodations and services for the college."   Please contact the DRC at the Student Center, Suite 244, Redwood Campus, 4600 </w:t>
      </w:r>
      <w:proofErr w:type="gramStart"/>
      <w:r w:rsidRPr="00244458">
        <w:rPr>
          <w:rFonts w:ascii="Calibri" w:hAnsi="Calibri" w:cs="Helvetica"/>
          <w:iCs/>
          <w:sz w:val="22"/>
          <w:szCs w:val="22"/>
        </w:rPr>
        <w:t>So</w:t>
      </w:r>
      <w:proofErr w:type="gramEnd"/>
      <w:r w:rsidRPr="00244458">
        <w:rPr>
          <w:rFonts w:ascii="Calibri" w:hAnsi="Calibri" w:cs="Helvetica"/>
          <w:iCs/>
          <w:sz w:val="22"/>
          <w:szCs w:val="22"/>
        </w:rPr>
        <w:t xml:space="preserve">. </w:t>
      </w:r>
      <w:proofErr w:type="gramStart"/>
      <w:r w:rsidRPr="00244458">
        <w:rPr>
          <w:rFonts w:ascii="Calibri" w:hAnsi="Calibri" w:cs="Helvetica"/>
          <w:iCs/>
          <w:sz w:val="22"/>
          <w:szCs w:val="22"/>
        </w:rPr>
        <w:t>Redwood Rd, 84123.</w:t>
      </w:r>
      <w:proofErr w:type="gramEnd"/>
      <w:r w:rsidRPr="00244458">
        <w:rPr>
          <w:rFonts w:ascii="Calibri" w:hAnsi="Calibri" w:cs="Helvetica"/>
          <w:iCs/>
          <w:sz w:val="22"/>
          <w:szCs w:val="22"/>
        </w:rPr>
        <w:t xml:space="preserve">  Phone: (801) 957-4659, TTY:  957-4646, Fax:  957- 4947 or by email:  </w:t>
      </w:r>
      <w:hyperlink r:id="rId6" w:history="1">
        <w:r w:rsidRPr="00244458">
          <w:rPr>
            <w:rStyle w:val="Hyperlink"/>
            <w:rFonts w:ascii="Calibri" w:hAnsi="Calibri" w:cs="Helvetica"/>
            <w:iCs/>
            <w:color w:val="0000F1"/>
            <w:sz w:val="22"/>
            <w:szCs w:val="22"/>
          </w:rPr>
          <w:t>linda.bennett@slcc.edu</w:t>
        </w:r>
      </w:hyperlink>
      <w:r w:rsidRPr="00244458">
        <w:rPr>
          <w:rFonts w:ascii="Calibri" w:hAnsi="Calibri" w:cs="Helvetica"/>
          <w:iCs/>
          <w:sz w:val="22"/>
          <w:szCs w:val="22"/>
        </w:rPr>
        <w:t>"</w:t>
      </w:r>
    </w:p>
    <w:p w:rsidR="00AC6B57" w:rsidRDefault="00AC6B57" w:rsidP="00DC71F4">
      <w:pPr>
        <w:pStyle w:val="Title"/>
        <w:jc w:val="left"/>
        <w:rPr>
          <w:b w:val="0"/>
          <w:bCs w:val="0"/>
          <w:u w:val="none"/>
        </w:rPr>
      </w:pPr>
    </w:p>
    <w:p w:rsidR="00DC71F4" w:rsidRPr="00DC71F4" w:rsidRDefault="00DC71F4">
      <w:pPr>
        <w:rPr>
          <w:rFonts w:asciiTheme="minorHAnsi" w:hAnsiTheme="minorHAnsi"/>
        </w:rPr>
      </w:pPr>
    </w:p>
    <w:sectPr w:rsidR="00DC71F4" w:rsidRPr="00DC71F4" w:rsidSect="004F61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A5B44"/>
    <w:multiLevelType w:val="hybridMultilevel"/>
    <w:tmpl w:val="02BEA6F8"/>
    <w:lvl w:ilvl="0" w:tplc="0AB2A9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433C"/>
    <w:rsid w:val="0021471B"/>
    <w:rsid w:val="004F615D"/>
    <w:rsid w:val="009D7AAB"/>
    <w:rsid w:val="00AC6B57"/>
    <w:rsid w:val="00DC71F4"/>
    <w:rsid w:val="00E02420"/>
    <w:rsid w:val="00E9433C"/>
    <w:rsid w:val="00ED46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3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9433C"/>
    <w:pPr>
      <w:jc w:val="center"/>
    </w:pPr>
    <w:rPr>
      <w:rFonts w:ascii="Calibri" w:hAnsi="Calibri"/>
      <w:b/>
      <w:bCs/>
      <w:u w:val="single"/>
    </w:rPr>
  </w:style>
  <w:style w:type="character" w:customStyle="1" w:styleId="TitleChar">
    <w:name w:val="Title Char"/>
    <w:basedOn w:val="DefaultParagraphFont"/>
    <w:link w:val="Title"/>
    <w:rsid w:val="00E9433C"/>
    <w:rPr>
      <w:rFonts w:ascii="Calibri" w:eastAsia="Times New Roman" w:hAnsi="Calibri" w:cs="Times New Roman"/>
      <w:b/>
      <w:bCs/>
      <w:sz w:val="24"/>
      <w:szCs w:val="24"/>
      <w:u w:val="single"/>
    </w:rPr>
  </w:style>
  <w:style w:type="character" w:styleId="Hyperlink">
    <w:name w:val="Hyperlink"/>
    <w:basedOn w:val="DefaultParagraphFont"/>
    <w:uiPriority w:val="99"/>
    <w:semiHidden/>
    <w:rsid w:val="00E9433C"/>
    <w:rPr>
      <w:color w:val="0000FF"/>
      <w:u w:val="single"/>
    </w:rPr>
  </w:style>
  <w:style w:type="character" w:styleId="Emphasis">
    <w:name w:val="Emphasis"/>
    <w:basedOn w:val="DefaultParagraphFont"/>
    <w:qFormat/>
    <w:rsid w:val="00AC6B5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mail.slcc.edu/owa/redir.aspx?C=8ae60284008a46eeadccd30e77340ace&amp;URL=mailto%3alinda.bennett%40slcc.edu" TargetMode="External"/><Relationship Id="rId5" Type="http://schemas.openxmlformats.org/officeDocument/2006/relationships/hyperlink" Target="mailto:gdunne@mymail.sl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Salt Lake Community College</Company>
  <LinksUpToDate>false</LinksUpToDate>
  <CharactersWithSpaces>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gdunne</dc:creator>
  <cp:keywords/>
  <dc:description/>
  <cp:lastModifiedBy>gdunne</cp:lastModifiedBy>
  <cp:revision>1</cp:revision>
  <dcterms:created xsi:type="dcterms:W3CDTF">2011-06-07T17:55:00Z</dcterms:created>
  <dcterms:modified xsi:type="dcterms:W3CDTF">2011-06-07T18:39:00Z</dcterms:modified>
</cp:coreProperties>
</file>